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3" w:rsidRPr="00E96AEA" w:rsidRDefault="00F12D23" w:rsidP="00F12D23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</w:t>
      </w:r>
      <w:r>
        <w:rPr>
          <w:b/>
          <w:bCs/>
          <w:sz w:val="36"/>
          <w:szCs w:val="36"/>
        </w:rPr>
        <w:t>сельского поселения «</w:t>
      </w:r>
      <w:r w:rsidR="00867908">
        <w:rPr>
          <w:b/>
          <w:bCs/>
          <w:sz w:val="36"/>
          <w:szCs w:val="36"/>
        </w:rPr>
        <w:t>Нарын-Талачинское</w:t>
      </w:r>
      <w:r>
        <w:rPr>
          <w:b/>
          <w:bCs/>
          <w:sz w:val="36"/>
          <w:szCs w:val="36"/>
        </w:rPr>
        <w:t xml:space="preserve">» муниципального района </w:t>
      </w:r>
      <w:r w:rsidRPr="00E96AEA">
        <w:rPr>
          <w:b/>
          <w:bCs/>
          <w:sz w:val="36"/>
          <w:szCs w:val="36"/>
        </w:rPr>
        <w:t>«Карымский район»</w:t>
      </w:r>
      <w:r>
        <w:rPr>
          <w:b/>
          <w:bCs/>
          <w:sz w:val="36"/>
          <w:szCs w:val="36"/>
        </w:rPr>
        <w:t xml:space="preserve"> Забайкальского края</w:t>
      </w:r>
      <w:r w:rsidRPr="00E96AEA">
        <w:rPr>
          <w:b/>
          <w:bCs/>
          <w:sz w:val="36"/>
          <w:szCs w:val="36"/>
        </w:rPr>
        <w:t xml:space="preserve"> </w:t>
      </w:r>
    </w:p>
    <w:p w:rsidR="00F12D23" w:rsidRPr="00E96AEA" w:rsidRDefault="00F12D23" w:rsidP="00F12D23">
      <w:pPr>
        <w:rPr>
          <w:b/>
          <w:bCs/>
          <w:sz w:val="36"/>
          <w:szCs w:val="36"/>
        </w:rPr>
      </w:pPr>
    </w:p>
    <w:p w:rsidR="00F12D23" w:rsidRPr="00E96AEA" w:rsidRDefault="00F12D23" w:rsidP="00F12D23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12D23" w:rsidRPr="00344807" w:rsidRDefault="00F12D23" w:rsidP="00F12D23">
      <w:pPr>
        <w:jc w:val="center"/>
        <w:rPr>
          <w:b/>
          <w:bCs/>
          <w:sz w:val="40"/>
          <w:szCs w:val="40"/>
        </w:rPr>
      </w:pPr>
    </w:p>
    <w:p w:rsidR="00F12D23" w:rsidRPr="00171BF0" w:rsidRDefault="00F12D23" w:rsidP="00F12D2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171BF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 </w:t>
      </w:r>
      <w:r w:rsidR="00CE62D3">
        <w:rPr>
          <w:b w:val="0"/>
          <w:bCs w:val="0"/>
          <w:sz w:val="28"/>
          <w:szCs w:val="28"/>
        </w:rPr>
        <w:t xml:space="preserve"> «0</w:t>
      </w:r>
      <w:r w:rsidR="003A1595">
        <w:rPr>
          <w:b w:val="0"/>
          <w:bCs w:val="0"/>
          <w:sz w:val="28"/>
          <w:szCs w:val="28"/>
        </w:rPr>
        <w:t>5</w:t>
      </w:r>
      <w:r w:rsidR="00CE62D3">
        <w:rPr>
          <w:b w:val="0"/>
          <w:bCs w:val="0"/>
          <w:sz w:val="28"/>
          <w:szCs w:val="28"/>
        </w:rPr>
        <w:t xml:space="preserve">» </w:t>
      </w:r>
      <w:r w:rsidR="003A1595">
        <w:rPr>
          <w:b w:val="0"/>
          <w:bCs w:val="0"/>
          <w:sz w:val="28"/>
          <w:szCs w:val="28"/>
        </w:rPr>
        <w:t>июля</w:t>
      </w:r>
      <w:r w:rsidR="00CE62D3">
        <w:rPr>
          <w:b w:val="0"/>
          <w:bCs w:val="0"/>
          <w:sz w:val="28"/>
          <w:szCs w:val="28"/>
        </w:rPr>
        <w:t xml:space="preserve">  </w:t>
      </w:r>
      <w:r w:rsidRPr="00171BF0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22</w:t>
      </w:r>
      <w:r w:rsidRPr="00171BF0">
        <w:rPr>
          <w:b w:val="0"/>
          <w:bCs w:val="0"/>
          <w:sz w:val="28"/>
          <w:szCs w:val="28"/>
        </w:rPr>
        <w:t xml:space="preserve"> г.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Pr="00171BF0">
        <w:rPr>
          <w:b w:val="0"/>
          <w:bCs w:val="0"/>
          <w:sz w:val="28"/>
          <w:szCs w:val="28"/>
        </w:rPr>
        <w:t xml:space="preserve">           </w:t>
      </w:r>
      <w:r w:rsidR="00CE62D3">
        <w:rPr>
          <w:b w:val="0"/>
          <w:bCs w:val="0"/>
          <w:sz w:val="28"/>
          <w:szCs w:val="28"/>
        </w:rPr>
        <w:t xml:space="preserve">     </w:t>
      </w:r>
      <w:r w:rsidRPr="00171BF0">
        <w:rPr>
          <w:b w:val="0"/>
          <w:bCs w:val="0"/>
          <w:sz w:val="28"/>
          <w:szCs w:val="28"/>
        </w:rPr>
        <w:t xml:space="preserve">   №</w:t>
      </w:r>
      <w:r w:rsidR="003A1595">
        <w:rPr>
          <w:b w:val="0"/>
          <w:bCs w:val="0"/>
          <w:sz w:val="28"/>
          <w:szCs w:val="28"/>
        </w:rPr>
        <w:t xml:space="preserve"> 17</w:t>
      </w:r>
    </w:p>
    <w:p w:rsidR="00F12D23" w:rsidRPr="00171BF0" w:rsidRDefault="00F12D23" w:rsidP="00F12D23">
      <w:pPr>
        <w:pStyle w:val="a3"/>
        <w:jc w:val="left"/>
        <w:rPr>
          <w:sz w:val="28"/>
          <w:szCs w:val="28"/>
        </w:rPr>
      </w:pPr>
    </w:p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6487"/>
        <w:gridCol w:w="3651"/>
      </w:tblGrid>
      <w:tr w:rsidR="00F12D23" w:rsidRPr="00171BF0" w:rsidTr="00867908">
        <w:tc>
          <w:tcPr>
            <w:tcW w:w="6487" w:type="dxa"/>
          </w:tcPr>
          <w:p w:rsidR="004A09DB" w:rsidRDefault="004A09DB" w:rsidP="004A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Методики прогнозирования</w:t>
            </w:r>
          </w:p>
          <w:p w:rsidR="004A09DB" w:rsidRDefault="004A09DB" w:rsidP="004A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поступлений доходов в бюджет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4A09DB" w:rsidRDefault="004A09DB" w:rsidP="004A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</w:t>
            </w:r>
            <w:r w:rsidR="00867908">
              <w:rPr>
                <w:sz w:val="28"/>
                <w:szCs w:val="28"/>
              </w:rPr>
              <w:t>Нарын-Талачинское</w:t>
            </w:r>
            <w:r>
              <w:rPr>
                <w:sz w:val="28"/>
                <w:szCs w:val="28"/>
              </w:rPr>
              <w:t>» муниципального</w:t>
            </w:r>
          </w:p>
          <w:p w:rsidR="00804064" w:rsidRDefault="004A09DB" w:rsidP="004A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«Карымский район»</w:t>
            </w:r>
            <w:r w:rsidR="00804064">
              <w:rPr>
                <w:sz w:val="28"/>
                <w:szCs w:val="28"/>
              </w:rPr>
              <w:t xml:space="preserve"> Забайкальского</w:t>
            </w:r>
          </w:p>
          <w:p w:rsidR="00804064" w:rsidRDefault="00804064" w:rsidP="004A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края</w:t>
            </w:r>
            <w:r w:rsidR="004A09DB">
              <w:rPr>
                <w:sz w:val="28"/>
                <w:szCs w:val="28"/>
              </w:rPr>
              <w:t>, главным</w:t>
            </w:r>
            <w:r>
              <w:rPr>
                <w:sz w:val="28"/>
                <w:szCs w:val="28"/>
              </w:rPr>
              <w:t xml:space="preserve"> </w:t>
            </w:r>
            <w:r w:rsidR="004A09DB">
              <w:rPr>
                <w:sz w:val="28"/>
                <w:szCs w:val="28"/>
              </w:rPr>
              <w:t>администратором которых</w:t>
            </w:r>
          </w:p>
          <w:p w:rsidR="004A09DB" w:rsidRDefault="004A09DB" w:rsidP="004A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</w:t>
            </w:r>
            <w:r w:rsidR="00804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804064" w:rsidRDefault="004A09DB" w:rsidP="004A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7908">
              <w:rPr>
                <w:sz w:val="28"/>
                <w:szCs w:val="28"/>
              </w:rPr>
              <w:t>Нарын-Талачинское</w:t>
            </w:r>
            <w:r>
              <w:rPr>
                <w:sz w:val="28"/>
                <w:szCs w:val="28"/>
              </w:rPr>
              <w:t>» муниципального</w:t>
            </w:r>
            <w:r w:rsidR="00804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4A09DB" w:rsidRDefault="004A09DB" w:rsidP="004A0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«Карымский район»  </w:t>
            </w:r>
          </w:p>
          <w:p w:rsidR="00F12D23" w:rsidRPr="00171BF0" w:rsidRDefault="00F12D23" w:rsidP="004A0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12D23" w:rsidRPr="00171BF0" w:rsidRDefault="00F12D23" w:rsidP="001963EA">
            <w:pPr>
              <w:jc w:val="both"/>
              <w:rPr>
                <w:sz w:val="28"/>
                <w:szCs w:val="28"/>
              </w:rPr>
            </w:pPr>
          </w:p>
        </w:tc>
      </w:tr>
    </w:tbl>
    <w:p w:rsidR="00F12D23" w:rsidRPr="001C57F8" w:rsidRDefault="00F12D23" w:rsidP="00F12D23">
      <w:pPr>
        <w:jc w:val="both"/>
        <w:rPr>
          <w:b/>
          <w:sz w:val="28"/>
          <w:szCs w:val="28"/>
        </w:rPr>
      </w:pPr>
      <w:r w:rsidRPr="00171BF0">
        <w:rPr>
          <w:sz w:val="28"/>
          <w:szCs w:val="28"/>
        </w:rPr>
        <w:tab/>
      </w:r>
      <w:r w:rsidRPr="001C57F8">
        <w:rPr>
          <w:sz w:val="28"/>
          <w:szCs w:val="28"/>
        </w:rPr>
        <w:t xml:space="preserve">В соответствии </w:t>
      </w:r>
      <w:r w:rsidR="00191025" w:rsidRPr="001C57F8">
        <w:rPr>
          <w:sz w:val="28"/>
          <w:szCs w:val="28"/>
        </w:rPr>
        <w:t>со</w:t>
      </w:r>
      <w:hyperlink r:id="rId5" w:history="1">
        <w:r w:rsidR="00191025" w:rsidRPr="001C57F8">
          <w:rPr>
            <w:sz w:val="28"/>
            <w:szCs w:val="28"/>
          </w:rPr>
          <w:t xml:space="preserve"> статьей 160.1</w:t>
        </w:r>
      </w:hyperlink>
      <w:r w:rsidR="00191025" w:rsidRPr="001C57F8">
        <w:rPr>
          <w:sz w:val="28"/>
          <w:szCs w:val="28"/>
        </w:rPr>
        <w:t xml:space="preserve"> Бюджетного кодекса Российской Федерации,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="00191025" w:rsidRPr="001C57F8">
          <w:rPr>
            <w:sz w:val="28"/>
            <w:szCs w:val="28"/>
          </w:rPr>
          <w:t>2016 г</w:t>
        </w:r>
      </w:smartTag>
      <w:r w:rsidR="00191025" w:rsidRPr="001C57F8">
        <w:rPr>
          <w:sz w:val="28"/>
          <w:szCs w:val="28"/>
        </w:rPr>
        <w:t>. N 574 "Об общих требованиях к методике прогнозирования поступлений доходов в бюджеты бюджетной системы Российской Федерации" администрация сельского поселения «</w:t>
      </w:r>
      <w:r w:rsidR="00867908">
        <w:rPr>
          <w:sz w:val="28"/>
          <w:szCs w:val="28"/>
        </w:rPr>
        <w:t>Нарын-Талачинское</w:t>
      </w:r>
      <w:r w:rsidR="00191025" w:rsidRPr="001C57F8">
        <w:rPr>
          <w:sz w:val="28"/>
          <w:szCs w:val="28"/>
        </w:rPr>
        <w:t xml:space="preserve">» </w:t>
      </w:r>
      <w:r w:rsidR="00804064" w:rsidRPr="001C57F8">
        <w:rPr>
          <w:sz w:val="28"/>
          <w:szCs w:val="28"/>
        </w:rPr>
        <w:t>муниципального района «Карымский район»</w:t>
      </w:r>
      <w:r w:rsidR="00456CAF" w:rsidRPr="001C57F8">
        <w:rPr>
          <w:sz w:val="28"/>
          <w:szCs w:val="28"/>
        </w:rPr>
        <w:t xml:space="preserve"> </w:t>
      </w:r>
      <w:r w:rsidRPr="001C57F8">
        <w:rPr>
          <w:b/>
          <w:sz w:val="28"/>
          <w:szCs w:val="28"/>
        </w:rPr>
        <w:t>постановляет:</w:t>
      </w:r>
    </w:p>
    <w:p w:rsidR="00F12D23" w:rsidRPr="001C57F8" w:rsidRDefault="00F12D23" w:rsidP="00F12D23">
      <w:pPr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C57F8">
        <w:rPr>
          <w:sz w:val="28"/>
          <w:szCs w:val="28"/>
        </w:rPr>
        <w:t>1.</w:t>
      </w:r>
      <w:r w:rsidR="00456CAF" w:rsidRPr="001C57F8">
        <w:rPr>
          <w:sz w:val="28"/>
          <w:szCs w:val="28"/>
        </w:rPr>
        <w:t xml:space="preserve"> Утвердить Методику прогнозирования поступлений доходов в бюджет сельского поселения «</w:t>
      </w:r>
      <w:r w:rsidR="00867908">
        <w:rPr>
          <w:sz w:val="28"/>
          <w:szCs w:val="28"/>
        </w:rPr>
        <w:t>Нарын-Талачинское</w:t>
      </w:r>
      <w:r w:rsidR="00456CAF" w:rsidRPr="001C57F8">
        <w:rPr>
          <w:sz w:val="28"/>
          <w:szCs w:val="28"/>
        </w:rPr>
        <w:t>» муниципального района «Карымский район» Забайкальского края, главным администратором которых является администрация сельского поселения «</w:t>
      </w:r>
      <w:r w:rsidR="00867908">
        <w:rPr>
          <w:sz w:val="28"/>
          <w:szCs w:val="28"/>
        </w:rPr>
        <w:t>Нарын-Талачинское</w:t>
      </w:r>
      <w:r w:rsidR="00456CAF" w:rsidRPr="001C57F8">
        <w:rPr>
          <w:sz w:val="28"/>
          <w:szCs w:val="28"/>
        </w:rPr>
        <w:t>» муниципального района «Карымский район», согласно приложению</w:t>
      </w:r>
      <w:r w:rsidRPr="001C57F8">
        <w:rPr>
          <w:sz w:val="28"/>
          <w:szCs w:val="28"/>
        </w:rPr>
        <w:t xml:space="preserve">. </w:t>
      </w:r>
    </w:p>
    <w:p w:rsidR="00F12D23" w:rsidRPr="001C57F8" w:rsidRDefault="00F12D23" w:rsidP="00F12D23">
      <w:pPr>
        <w:ind w:firstLine="709"/>
        <w:jc w:val="both"/>
        <w:rPr>
          <w:sz w:val="28"/>
          <w:szCs w:val="28"/>
        </w:rPr>
      </w:pPr>
      <w:r w:rsidRPr="001C57F8">
        <w:rPr>
          <w:sz w:val="28"/>
          <w:szCs w:val="28"/>
        </w:rPr>
        <w:t>2. Настоящее постановление разместить на сайте администрации сельского поселения «</w:t>
      </w:r>
      <w:r w:rsidR="007C3243">
        <w:rPr>
          <w:sz w:val="28"/>
          <w:szCs w:val="28"/>
        </w:rPr>
        <w:t>Нарын-Талачинское</w:t>
      </w:r>
      <w:r w:rsidRPr="001C57F8">
        <w:rPr>
          <w:sz w:val="28"/>
          <w:szCs w:val="28"/>
        </w:rPr>
        <w:t>» муниципального района «Карымский район» Забайкальского края в информационно – телекоммуникационной сети «Интернет»:</w:t>
      </w:r>
      <w:r w:rsidR="008D44D3">
        <w:rPr>
          <w:sz w:val="28"/>
          <w:szCs w:val="28"/>
        </w:rPr>
        <w:t xml:space="preserve"> </w:t>
      </w:r>
      <w:r w:rsidR="007C3243">
        <w:rPr>
          <w:sz w:val="28"/>
          <w:szCs w:val="28"/>
          <w:lang w:val="en-US"/>
        </w:rPr>
        <w:t>http</w:t>
      </w:r>
      <w:r w:rsidR="007C3243" w:rsidRPr="00F355E3">
        <w:rPr>
          <w:sz w:val="28"/>
          <w:szCs w:val="28"/>
        </w:rPr>
        <w:t>://</w:t>
      </w:r>
      <w:proofErr w:type="spellStart"/>
      <w:r w:rsidR="007C3243">
        <w:rPr>
          <w:sz w:val="28"/>
          <w:szCs w:val="28"/>
          <w:u w:val="single"/>
        </w:rPr>
        <w:t>спнарынталачинское</w:t>
      </w:r>
      <w:proofErr w:type="gramStart"/>
      <w:r w:rsidR="007C3243">
        <w:rPr>
          <w:sz w:val="28"/>
          <w:szCs w:val="28"/>
          <w:u w:val="single"/>
        </w:rPr>
        <w:t>.к</w:t>
      </w:r>
      <w:proofErr w:type="gramEnd"/>
      <w:r w:rsidR="007C3243">
        <w:rPr>
          <w:sz w:val="28"/>
          <w:szCs w:val="28"/>
          <w:u w:val="single"/>
        </w:rPr>
        <w:t>арымск.чита.</w:t>
      </w:r>
      <w:r w:rsidR="007C3243">
        <w:rPr>
          <w:sz w:val="28"/>
          <w:szCs w:val="28"/>
        </w:rPr>
        <w:t>рф</w:t>
      </w:r>
      <w:proofErr w:type="spellEnd"/>
      <w:r w:rsidR="007C3243" w:rsidRPr="00DB1DF7">
        <w:rPr>
          <w:sz w:val="28"/>
          <w:szCs w:val="28"/>
        </w:rPr>
        <w:t>.</w:t>
      </w:r>
    </w:p>
    <w:p w:rsidR="00F12D23" w:rsidRPr="001C57F8" w:rsidRDefault="009F6E4C" w:rsidP="00F12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D23" w:rsidRPr="001C57F8">
        <w:rPr>
          <w:sz w:val="28"/>
          <w:szCs w:val="28"/>
        </w:rPr>
        <w:t>. Настоящее постановление вступает в силу со дня его подписания.</w:t>
      </w:r>
    </w:p>
    <w:p w:rsidR="00456CAF" w:rsidRDefault="009F6E4C" w:rsidP="0045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6CAF" w:rsidRPr="001C57F8">
        <w:rPr>
          <w:sz w:val="28"/>
          <w:szCs w:val="28"/>
        </w:rPr>
        <w:t xml:space="preserve">. </w:t>
      </w:r>
      <w:proofErr w:type="gramStart"/>
      <w:r w:rsidR="00456CAF" w:rsidRPr="001C57F8">
        <w:rPr>
          <w:sz w:val="28"/>
          <w:szCs w:val="28"/>
        </w:rPr>
        <w:t>Контроль за</w:t>
      </w:r>
      <w:proofErr w:type="gramEnd"/>
      <w:r w:rsidR="00456CAF" w:rsidRPr="001C57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6E4C" w:rsidRDefault="009F6E4C" w:rsidP="00456CAF">
      <w:pPr>
        <w:ind w:firstLine="708"/>
        <w:jc w:val="both"/>
        <w:rPr>
          <w:sz w:val="28"/>
          <w:szCs w:val="28"/>
        </w:rPr>
      </w:pPr>
    </w:p>
    <w:p w:rsidR="009F6E4C" w:rsidRDefault="009F6E4C" w:rsidP="00456CAF">
      <w:pPr>
        <w:ind w:firstLine="708"/>
        <w:jc w:val="both"/>
        <w:rPr>
          <w:sz w:val="28"/>
          <w:szCs w:val="28"/>
        </w:rPr>
      </w:pPr>
    </w:p>
    <w:p w:rsidR="009F6E4C" w:rsidRDefault="009F6E4C" w:rsidP="00456CAF">
      <w:pPr>
        <w:ind w:firstLine="708"/>
        <w:jc w:val="both"/>
        <w:rPr>
          <w:sz w:val="28"/>
          <w:szCs w:val="28"/>
        </w:rPr>
      </w:pPr>
    </w:p>
    <w:p w:rsidR="00F12D23" w:rsidRPr="001C57F8" w:rsidRDefault="00F12D23" w:rsidP="00631EF0">
      <w:pPr>
        <w:jc w:val="both"/>
        <w:rPr>
          <w:sz w:val="28"/>
          <w:szCs w:val="28"/>
        </w:rPr>
      </w:pPr>
      <w:r w:rsidRPr="001C57F8">
        <w:rPr>
          <w:sz w:val="28"/>
          <w:szCs w:val="28"/>
        </w:rPr>
        <w:t xml:space="preserve">Глава сельского поселения </w:t>
      </w:r>
    </w:p>
    <w:p w:rsidR="0056586B" w:rsidRPr="001C57F8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1C57F8">
        <w:rPr>
          <w:sz w:val="28"/>
          <w:szCs w:val="28"/>
        </w:rPr>
        <w:t>«</w:t>
      </w:r>
      <w:r w:rsidR="007C3243">
        <w:rPr>
          <w:sz w:val="28"/>
          <w:szCs w:val="28"/>
        </w:rPr>
        <w:t>Нарын-Талачинское</w:t>
      </w:r>
      <w:r w:rsidRPr="001C57F8">
        <w:rPr>
          <w:sz w:val="28"/>
          <w:szCs w:val="28"/>
        </w:rPr>
        <w:t xml:space="preserve">»                                                                  </w:t>
      </w:r>
      <w:r w:rsidR="007C3243">
        <w:rPr>
          <w:sz w:val="28"/>
          <w:szCs w:val="28"/>
        </w:rPr>
        <w:t>Н. И. Яковлева</w:t>
      </w:r>
    </w:p>
    <w:p w:rsidR="009F6E4C" w:rsidRDefault="009F6E4C" w:rsidP="001C5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57F8" w:rsidRPr="001C57F8" w:rsidRDefault="001C57F8" w:rsidP="001C5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>МЕТОДИКА</w:t>
      </w:r>
    </w:p>
    <w:p w:rsidR="001C57F8" w:rsidRPr="001C57F8" w:rsidRDefault="001C57F8" w:rsidP="001C5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57F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3243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Забайкальского края</w:t>
      </w:r>
      <w:r w:rsidRPr="001C57F8">
        <w:rPr>
          <w:rFonts w:ascii="Times New Roman" w:hAnsi="Times New Roman" w:cs="Times New Roman"/>
          <w:sz w:val="28"/>
          <w:szCs w:val="28"/>
        </w:rPr>
        <w:t>, главным администратором которых является администрация сельского поселения «</w:t>
      </w:r>
      <w:r w:rsidR="007C3243"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1C57F8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</w:p>
    <w:p w:rsidR="001C57F8" w:rsidRPr="001C57F8" w:rsidRDefault="001C57F8" w:rsidP="001C5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F8" w:rsidRPr="001C57F8" w:rsidRDefault="001C57F8" w:rsidP="001C5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7F8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57F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3243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Забайкальского края</w:t>
      </w:r>
      <w:r w:rsidRPr="001C57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главным администратором которых является администрация сельского поселения «</w:t>
      </w:r>
      <w:r w:rsidR="007C3243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Pr="001C57F8">
        <w:rPr>
          <w:rFonts w:ascii="Times New Roman" w:hAnsi="Times New Roman" w:cs="Times New Roman"/>
          <w:sz w:val="28"/>
          <w:szCs w:val="28"/>
        </w:rPr>
        <w:t xml:space="preserve"> (далее - Методика), разработана на основе единых подходов к прогнозированию поступлений доходов в текущем финансовом году, очередном финансовом году и плановом периоде в целях исполнения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3243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 муниципального</w:t>
      </w:r>
      <w:r w:rsidRPr="001C57F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«Карымский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1C57F8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0312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57F8">
        <w:rPr>
          <w:rFonts w:ascii="Times New Roman" w:hAnsi="Times New Roman" w:cs="Times New Roman"/>
          <w:sz w:val="28"/>
          <w:szCs w:val="28"/>
        </w:rPr>
        <w:t>поселения) полномочий главного администратора доходов бюджета поселения.</w:t>
      </w:r>
    </w:p>
    <w:p w:rsidR="001C57F8" w:rsidRPr="001C57F8" w:rsidRDefault="001C57F8" w:rsidP="001C57F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>1. Методика применяется при прогнозировании поступлений доходов в бюджет</w:t>
      </w:r>
      <w:r w:rsidR="001460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57F8">
        <w:rPr>
          <w:rFonts w:ascii="Times New Roman" w:hAnsi="Times New Roman" w:cs="Times New Roman"/>
          <w:sz w:val="28"/>
          <w:szCs w:val="28"/>
        </w:rPr>
        <w:t xml:space="preserve"> поселения по источникам доходов, администрируемых администрацией </w:t>
      </w:r>
      <w:r w:rsidR="000312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57F8">
        <w:rPr>
          <w:rFonts w:ascii="Times New Roman" w:hAnsi="Times New Roman" w:cs="Times New Roman"/>
          <w:sz w:val="28"/>
          <w:szCs w:val="28"/>
        </w:rPr>
        <w:t>поселения.</w:t>
      </w:r>
    </w:p>
    <w:p w:rsidR="001C57F8" w:rsidRPr="001C57F8" w:rsidRDefault="001C57F8" w:rsidP="001C57F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>2. При прогнозировании поступлений администрируемых доходов на очередной финансовый год используются следующие методы (комбинация методов):</w:t>
      </w:r>
    </w:p>
    <w:p w:rsidR="001C57F8" w:rsidRPr="001C57F8" w:rsidRDefault="001460BB" w:rsidP="001C57F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расчет,</w:t>
      </w:r>
      <w:r w:rsidR="001C57F8" w:rsidRPr="001C57F8">
        <w:rPr>
          <w:rFonts w:ascii="Times New Roman" w:hAnsi="Times New Roman" w:cs="Times New Roman"/>
          <w:sz w:val="28"/>
          <w:szCs w:val="28"/>
        </w:rPr>
        <w:t xml:space="preserve">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C57F8" w:rsidRPr="001C57F8" w:rsidRDefault="001C57F8" w:rsidP="001C57F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 xml:space="preserve">усреднение - расчет, основанный на усреднении годовых объемов поступлений доходов в бюджет района и бюджеты поселений не менее чем за 3 года, предшествующих </w:t>
      </w:r>
      <w:proofErr w:type="gramStart"/>
      <w:r w:rsidRPr="001C57F8">
        <w:rPr>
          <w:rFonts w:ascii="Times New Roman" w:hAnsi="Times New Roman" w:cs="Times New Roman"/>
          <w:sz w:val="28"/>
          <w:szCs w:val="28"/>
        </w:rPr>
        <w:t>расчетному</w:t>
      </w:r>
      <w:proofErr w:type="gramEnd"/>
      <w:r w:rsidRPr="001C57F8">
        <w:rPr>
          <w:rFonts w:ascii="Times New Roman" w:hAnsi="Times New Roman" w:cs="Times New Roman"/>
          <w:sz w:val="28"/>
          <w:szCs w:val="28"/>
        </w:rPr>
        <w:t>, или за весь период поступления доходов, если он не превышает 3 года;</w:t>
      </w:r>
    </w:p>
    <w:p w:rsidR="001C57F8" w:rsidRPr="001C57F8" w:rsidRDefault="001C57F8" w:rsidP="001C57F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поступления прогнозируемого вида доходов;</w:t>
      </w:r>
    </w:p>
    <w:p w:rsidR="001C57F8" w:rsidRPr="001C57F8" w:rsidRDefault="001C57F8" w:rsidP="001C57F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>иной способ по соответствующим обоснованиям.</w:t>
      </w:r>
    </w:p>
    <w:p w:rsidR="001C57F8" w:rsidRPr="001C57F8" w:rsidRDefault="001C57F8" w:rsidP="001C57F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 xml:space="preserve">4. </w:t>
      </w:r>
      <w:r w:rsidR="00911DFF" w:rsidRPr="00911DFF">
        <w:rPr>
          <w:rFonts w:ascii="Times New Roman" w:hAnsi="Times New Roman" w:cs="Times New Roman"/>
          <w:sz w:val="28"/>
          <w:szCs w:val="28"/>
        </w:rPr>
        <w:t>Расчеты прогноза</w:t>
      </w:r>
      <w:r w:rsidR="00911DFF">
        <w:rPr>
          <w:rFonts w:ascii="Times New Roman" w:hAnsi="Times New Roman" w:cs="Times New Roman"/>
          <w:sz w:val="28"/>
          <w:szCs w:val="28"/>
        </w:rPr>
        <w:t>,</w:t>
      </w:r>
      <w:r w:rsidR="00911DFF" w:rsidRPr="00911DFF">
        <w:rPr>
          <w:rFonts w:ascii="Times New Roman" w:hAnsi="Times New Roman" w:cs="Times New Roman"/>
          <w:sz w:val="28"/>
          <w:szCs w:val="28"/>
        </w:rPr>
        <w:t xml:space="preserve"> администрируемых доходов</w:t>
      </w:r>
      <w:r w:rsidR="00911DFF">
        <w:rPr>
          <w:rFonts w:ascii="Times New Roman" w:hAnsi="Times New Roman" w:cs="Times New Roman"/>
          <w:sz w:val="28"/>
          <w:szCs w:val="28"/>
        </w:rPr>
        <w:t>,</w:t>
      </w:r>
      <w:r w:rsidR="00911DFF" w:rsidRPr="00911DFF">
        <w:rPr>
          <w:rFonts w:ascii="Times New Roman" w:hAnsi="Times New Roman" w:cs="Times New Roman"/>
          <w:sz w:val="28"/>
          <w:szCs w:val="28"/>
        </w:rPr>
        <w:t xml:space="preserve"> производятся по каждому виду доходов</w:t>
      </w:r>
      <w:r w:rsidR="00911DFF">
        <w:rPr>
          <w:rFonts w:ascii="Times New Roman" w:hAnsi="Times New Roman" w:cs="Times New Roman"/>
          <w:sz w:val="28"/>
          <w:szCs w:val="28"/>
        </w:rPr>
        <w:t>,</w:t>
      </w:r>
      <w:r w:rsidR="00911DFF" w:rsidRPr="00911DFF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</w:t>
      </w:r>
      <w:r w:rsidR="00911DFF">
        <w:rPr>
          <w:rFonts w:ascii="Times New Roman" w:hAnsi="Times New Roman" w:cs="Times New Roman"/>
          <w:sz w:val="28"/>
          <w:szCs w:val="28"/>
        </w:rPr>
        <w:t xml:space="preserve">, </w:t>
      </w:r>
      <w:r w:rsidR="00911DFF" w:rsidRPr="00911DFF">
        <w:rPr>
          <w:rFonts w:ascii="Times New Roman" w:hAnsi="Times New Roman" w:cs="Times New Roman"/>
          <w:sz w:val="28"/>
          <w:szCs w:val="28"/>
        </w:rPr>
        <w:t>согласно приложению, к настоящей Методике.</w:t>
      </w:r>
    </w:p>
    <w:p w:rsidR="001C57F8" w:rsidRPr="001C57F8" w:rsidRDefault="001C57F8" w:rsidP="001C57F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lastRenderedPageBreak/>
        <w:t>5. Оценка поступлений доходов текущего финансового года осуществляется исходя из данных о фактических поступлениях доходов за истекшие месяцы текущего финансового года, с учетом факторов, влияющих на поступление доходов, а также помесячной динамики предыдущих лет.</w:t>
      </w:r>
    </w:p>
    <w:p w:rsidR="001C57F8" w:rsidRPr="001C57F8" w:rsidRDefault="001C57F8" w:rsidP="001C57F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 xml:space="preserve">6. Прогнозирование поступлений доходов в бюджет </w:t>
      </w:r>
      <w:r w:rsidR="000312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57F8">
        <w:rPr>
          <w:rFonts w:ascii="Times New Roman" w:hAnsi="Times New Roman" w:cs="Times New Roman"/>
          <w:sz w:val="28"/>
          <w:szCs w:val="28"/>
        </w:rPr>
        <w:t>поселения на плановый период осуществляется с применением коэффициентов, характеризующих динамику поступлений прогнозируемого вида доходов.</w:t>
      </w:r>
    </w:p>
    <w:p w:rsidR="001C57F8" w:rsidRDefault="001C57F8" w:rsidP="001C57F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 xml:space="preserve">7. Корректировка утвержденного прогноза поступления доходов на текущий финансовый год по каждому доходному источнику производится администрацией </w:t>
      </w:r>
      <w:r w:rsidR="000312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57F8">
        <w:rPr>
          <w:rFonts w:ascii="Times New Roman" w:hAnsi="Times New Roman" w:cs="Times New Roman"/>
          <w:sz w:val="28"/>
          <w:szCs w:val="28"/>
        </w:rPr>
        <w:t>поселения исходя из фактического объема поступлений на последнюю отчетную дату текущего финансового года, иных факторов, оказывающих влияние на поступление доходов, в том числе не учтенных ранее, при прогнозировании.</w:t>
      </w:r>
    </w:p>
    <w:p w:rsidR="00631EF0" w:rsidRDefault="00631EF0" w:rsidP="001C57F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31EF0" w:rsidSect="00A269A6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A269A6" w:rsidRDefault="00631EF0" w:rsidP="00631EF0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31EF0" w:rsidRDefault="00631EF0" w:rsidP="00631EF0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</w:t>
      </w:r>
      <w:r w:rsidRPr="001C57F8">
        <w:rPr>
          <w:rFonts w:ascii="Times New Roman" w:hAnsi="Times New Roman" w:cs="Times New Roman"/>
          <w:sz w:val="28"/>
          <w:szCs w:val="28"/>
        </w:rPr>
        <w:t>прогнозирования поступлений доходов</w:t>
      </w:r>
    </w:p>
    <w:p w:rsidR="00631EF0" w:rsidRDefault="00631EF0" w:rsidP="00631EF0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57F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3AC2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</w:t>
      </w:r>
    </w:p>
    <w:p w:rsidR="00631EF0" w:rsidRDefault="00631EF0" w:rsidP="00631EF0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«Карымский район» Забайкальского края</w:t>
      </w:r>
      <w:r w:rsidRPr="001C57F8">
        <w:rPr>
          <w:rFonts w:ascii="Times New Roman" w:hAnsi="Times New Roman" w:cs="Times New Roman"/>
          <w:sz w:val="28"/>
          <w:szCs w:val="28"/>
        </w:rPr>
        <w:t>, главным администратором</w:t>
      </w:r>
    </w:p>
    <w:p w:rsidR="00631EF0" w:rsidRDefault="00631EF0" w:rsidP="00631EF0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сельского поселения «</w:t>
      </w:r>
      <w:r w:rsidR="005A3AC2"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1C57F8">
        <w:rPr>
          <w:rFonts w:ascii="Times New Roman" w:hAnsi="Times New Roman" w:cs="Times New Roman"/>
          <w:sz w:val="28"/>
          <w:szCs w:val="28"/>
        </w:rPr>
        <w:t>»</w:t>
      </w:r>
    </w:p>
    <w:p w:rsidR="00631EF0" w:rsidRDefault="00631EF0" w:rsidP="00631EF0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0F06AA" w:rsidRDefault="000F06AA" w:rsidP="00631EF0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06AA" w:rsidRDefault="000F06AA" w:rsidP="00631EF0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01F0" w:rsidRDefault="008301F0" w:rsidP="008301F0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1F0" w:rsidRDefault="008301F0" w:rsidP="008301F0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1C57F8">
        <w:rPr>
          <w:rFonts w:ascii="Times New Roman" w:hAnsi="Times New Roman" w:cs="Times New Roman"/>
          <w:sz w:val="28"/>
          <w:szCs w:val="28"/>
        </w:rPr>
        <w:t>прогнозирования поступлений доходов</w:t>
      </w:r>
    </w:p>
    <w:p w:rsidR="008301F0" w:rsidRDefault="008301F0" w:rsidP="008301F0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57F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3AC2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</w:t>
      </w:r>
    </w:p>
    <w:p w:rsidR="008301F0" w:rsidRDefault="008301F0" w:rsidP="008301F0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Забайкальского края</w:t>
      </w:r>
      <w:r w:rsidRPr="001C57F8">
        <w:rPr>
          <w:rFonts w:ascii="Times New Roman" w:hAnsi="Times New Roman" w:cs="Times New Roman"/>
          <w:sz w:val="28"/>
          <w:szCs w:val="28"/>
        </w:rPr>
        <w:t>, главным администратором</w:t>
      </w:r>
    </w:p>
    <w:p w:rsidR="008301F0" w:rsidRDefault="008301F0" w:rsidP="008301F0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>которых является администрация сельского поселения «</w:t>
      </w:r>
      <w:r w:rsidR="005A3AC2"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1C57F8">
        <w:rPr>
          <w:rFonts w:ascii="Times New Roman" w:hAnsi="Times New Roman" w:cs="Times New Roman"/>
          <w:sz w:val="28"/>
          <w:szCs w:val="28"/>
        </w:rPr>
        <w:t>»</w:t>
      </w:r>
    </w:p>
    <w:p w:rsidR="008301F0" w:rsidRDefault="008301F0" w:rsidP="008301F0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57F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8301F0" w:rsidRDefault="008301F0" w:rsidP="00631EF0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2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993"/>
        <w:gridCol w:w="1417"/>
        <w:gridCol w:w="2126"/>
        <w:gridCol w:w="2127"/>
        <w:gridCol w:w="1134"/>
        <w:gridCol w:w="1134"/>
        <w:gridCol w:w="2410"/>
        <w:gridCol w:w="2410"/>
      </w:tblGrid>
      <w:tr w:rsidR="00ED473A" w:rsidRPr="000208C3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8301F0" w:rsidP="008301F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8301F0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8301F0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8301F0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8301F0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8301F0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Наименование метода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8301F0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8301F0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8301F0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Описание показателей</w:t>
            </w:r>
          </w:p>
        </w:tc>
      </w:tr>
      <w:tr w:rsidR="00ED473A" w:rsidRPr="000208C3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B81F7A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B81F7A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B81F7A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B81F7A" w:rsidP="008301F0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B81F7A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B81F7A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B81F7A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B81F7A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F0" w:rsidRPr="000208C3" w:rsidRDefault="00B81F7A" w:rsidP="008301F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059E" w:rsidRPr="000208C3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314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«Карымский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8301F0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108 04020 01 0000 110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7816E0" w:rsidRDefault="0028059E" w:rsidP="00F43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16E0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пошлина за совершение </w:t>
            </w:r>
            <w:r w:rsidRPr="007816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28059E" w:rsidRDefault="0028059E" w:rsidP="002805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 прямого расчета </w:t>
            </w:r>
            <w:r w:rsidRPr="0028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метод усреднения</w:t>
            </w:r>
          </w:p>
          <w:p w:rsidR="0028059E" w:rsidRPr="0028059E" w:rsidRDefault="0028059E" w:rsidP="00310B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28059E" w:rsidRDefault="0028059E" w:rsidP="002805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805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гп</w:t>
            </w:r>
            <w:proofErr w:type="spellEnd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 = сигма(</w:t>
            </w:r>
            <w:proofErr w:type="spellStart"/>
            <w:proofErr w:type="gramStart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proofErr w:type="gramEnd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spellEnd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5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*</w:t>
            </w:r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Ri</w:t>
            </w:r>
            <w:proofErr w:type="spellEnd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28059E" w:rsidRDefault="0028059E" w:rsidP="002805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прогнозного объема </w:t>
            </w:r>
            <w:r w:rsidRPr="0028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 основан на использовании данных о количестве совершаемых нотариальных действий, размерах пошлины за соответствующие нотариальные действия</w:t>
            </w:r>
          </w:p>
          <w:p w:rsidR="0028059E" w:rsidRPr="0028059E" w:rsidRDefault="0028059E" w:rsidP="004D5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28059E" w:rsidRDefault="0028059E" w:rsidP="00280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Пгп</w:t>
            </w:r>
            <w:proofErr w:type="spellEnd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 - прогнозируемый объем </w:t>
            </w:r>
            <w:r w:rsidRPr="0028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 государственной пошлины;</w:t>
            </w:r>
          </w:p>
          <w:p w:rsidR="0028059E" w:rsidRPr="0028059E" w:rsidRDefault="0028059E" w:rsidP="00280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spellEnd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 - прогнозируемый средний объем нотариальных действий i-того вида;</w:t>
            </w:r>
          </w:p>
          <w:p w:rsidR="0028059E" w:rsidRPr="0028059E" w:rsidRDefault="0028059E" w:rsidP="00280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Ri</w:t>
            </w:r>
            <w:proofErr w:type="spellEnd"/>
            <w:r w:rsidRPr="002805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 - размер государственной пошлины за совершение i-того вида нотариальных действий, установленный Налоговым кодексом Российской Федерации;</w:t>
            </w:r>
          </w:p>
          <w:p w:rsidR="0028059E" w:rsidRPr="0028059E" w:rsidRDefault="0028059E" w:rsidP="00280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Прогнозируемый средний объем нотариальных действий i-того вида, рассчитывается по следующей формуле:</w:t>
            </w:r>
          </w:p>
          <w:p w:rsidR="0028059E" w:rsidRPr="0028059E" w:rsidRDefault="0028059E" w:rsidP="00280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</w:t>
            </w:r>
            <w:proofErr w:type="gramEnd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spellEnd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сигмаVi</w:t>
            </w:r>
            <w:proofErr w:type="spellEnd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 / 3, где</w:t>
            </w:r>
          </w:p>
          <w:p w:rsidR="0028059E" w:rsidRPr="0028059E" w:rsidRDefault="0028059E" w:rsidP="00280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proofErr w:type="spellEnd"/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фактический объем нотариальных действий i-того вида за три последних отчетных года предшествующих расчетному году</w:t>
            </w:r>
          </w:p>
        </w:tc>
      </w:tr>
      <w:tr w:rsidR="0028059E" w:rsidRPr="000208C3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1E3C56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5A3A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«Карымский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8301F0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111 05025 10 0000 120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F43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208C3">
              <w:rPr>
                <w:rFonts w:eastAsiaTheme="minorHAnsi"/>
                <w:sz w:val="28"/>
                <w:szCs w:val="28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0208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муниципальных бюджетных и автономных учреждений)</w:t>
            </w:r>
            <w:proofErr w:type="gramEnd"/>
          </w:p>
          <w:p w:rsidR="0028059E" w:rsidRPr="000208C3" w:rsidRDefault="0028059E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4D5446" w:rsidRDefault="0028059E" w:rsidP="004D5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4D5446" w:rsidRDefault="0028059E" w:rsidP="004D5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аз</w:t>
            </w:r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 = ((KС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1i</w:t>
            </w:r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proofErr w:type="spellStart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) + (KС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2i</w:t>
            </w:r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proofErr w:type="spellStart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) + (...)) - </w:t>
            </w:r>
            <w:proofErr w:type="spellStart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выб</w:t>
            </w:r>
            <w:proofErr w:type="spellEnd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4D5446" w:rsidRDefault="0028059E" w:rsidP="004D5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  <w:p w:rsidR="0028059E" w:rsidRPr="004D5446" w:rsidRDefault="0028059E" w:rsidP="004D5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прогнозного объема поступлений </w:t>
            </w:r>
            <w:proofErr w:type="gramStart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основан</w:t>
            </w:r>
            <w:proofErr w:type="gramEnd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 на использовании данных о кадастровой стоимости земельных участков, сдаваемых в аренду, размерах ставки арендной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4D5446" w:rsidRDefault="0028059E" w:rsidP="004D5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аз</w:t>
            </w:r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 - прогноз поступлений доходов, получаемых в виде арендной платы за земельные участки, находящиеся в собственности;</w:t>
            </w:r>
          </w:p>
          <w:p w:rsidR="0028059E" w:rsidRPr="004D5446" w:rsidRDefault="0028059E" w:rsidP="004D5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KС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1i,2i</w:t>
            </w:r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 - кадастровая стоимость земельных участков, переданных в аренду по соответствующем</w:t>
            </w:r>
            <w:r w:rsidRPr="004D5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виду использования;</w:t>
            </w:r>
          </w:p>
          <w:p w:rsidR="0028059E" w:rsidRPr="004D5446" w:rsidRDefault="0028059E" w:rsidP="004D5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 - ставка платы за земельные участки по видам использования, переданные в аренду;</w:t>
            </w:r>
          </w:p>
          <w:p w:rsidR="0028059E" w:rsidRPr="004D5446" w:rsidRDefault="0028059E" w:rsidP="004D5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выб</w:t>
            </w:r>
            <w:proofErr w:type="spellEnd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 - сумма выпадающих доходов в случае выбытия земельных участков (продажа, расторжение договорных обязательств и т.д.);</w:t>
            </w:r>
          </w:p>
          <w:p w:rsidR="0028059E" w:rsidRPr="004D5446" w:rsidRDefault="0028059E" w:rsidP="004D544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54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сн</w:t>
            </w:r>
            <w:proofErr w:type="spellEnd"/>
            <w:r w:rsidRPr="004D5446">
              <w:rPr>
                <w:rFonts w:ascii="Times New Roman" w:hAnsi="Times New Roman" w:cs="Times New Roman"/>
                <w:sz w:val="28"/>
                <w:szCs w:val="28"/>
              </w:rPr>
              <w:t xml:space="preserve"> - сумма дополнительных поступлений в бюджет в результате реализации мероприятий по сокращению недоимки</w:t>
            </w:r>
          </w:p>
        </w:tc>
      </w:tr>
      <w:tr w:rsidR="0028059E" w:rsidRPr="000208C3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1E3C56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1E3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1E3C56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«Карымский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6C6489">
            <w:pPr>
              <w:pStyle w:val="ConsPlusNormal"/>
              <w:ind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111 09045 10 0000 120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6C64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8059E" w:rsidRPr="000208C3" w:rsidRDefault="0028059E" w:rsidP="00F43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B80108" w:rsidRDefault="0028059E" w:rsidP="00B801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B80108" w:rsidRDefault="0028059E" w:rsidP="00B801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нжп</w:t>
            </w:r>
            <w:proofErr w:type="spellEnd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 xml:space="preserve"> = ((S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i1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 xml:space="preserve"> х Т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gramStart"/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) + (S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i2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 xml:space="preserve"> х Т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н2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) + (S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i3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 xml:space="preserve"> х Т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н3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)) х 12 х ПС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B80108" w:rsidRDefault="0028059E" w:rsidP="00B801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  <w:p w:rsidR="0028059E" w:rsidRPr="00B80108" w:rsidRDefault="0028059E" w:rsidP="00B80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прогнозного объема поступлений основан на использовании данных о количестве помещений и объеме площадей муниципального жилищного фонда, сдаваемых в наем, размерах платы за наем жилья; данных о проценте собираемости платежей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B80108" w:rsidRDefault="0028059E" w:rsidP="00B801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нжп</w:t>
            </w:r>
            <w:proofErr w:type="spellEnd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 xml:space="preserve"> - прогноз поступлений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доходов от платы за наем жилых помещений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 xml:space="preserve">  фонда;</w:t>
            </w:r>
          </w:p>
          <w:p w:rsidR="0028059E" w:rsidRPr="00B80108" w:rsidRDefault="0028059E" w:rsidP="00B801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i1;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i2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; S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i3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 xml:space="preserve"> - общая сумма площади муниципального жилищного фонда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оответствующему виду благоустройства</w:t>
            </w:r>
          </w:p>
          <w:p w:rsidR="0028059E" w:rsidRPr="00B80108" w:rsidRDefault="0028059E" w:rsidP="00B801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(благоустроенный, частично благоустроенный, неблагоустроенный и т.д.);</w:t>
            </w:r>
          </w:p>
          <w:p w:rsidR="0028059E" w:rsidRPr="00B80108" w:rsidRDefault="0028059E" w:rsidP="00B801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gramStart"/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; Т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н2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; Т</w:t>
            </w:r>
            <w:r w:rsidRPr="00B80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н2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 xml:space="preserve"> - размер платы за пользование жилым помещением (платы за наем) для нанимателей жилых помещений 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договорам социального найма и договорам найма жилых помещений муниципального жилищного фонда по соответствующему виду благоустройства (благоустроенный, частично благоустроенный, неблагоустроенный и т.д.);</w:t>
            </w:r>
          </w:p>
          <w:p w:rsidR="0028059E" w:rsidRPr="00B80108" w:rsidRDefault="0028059E" w:rsidP="006948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ПС - процент собираемости платежей, который рассчитывается по формуле: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59E" w:rsidRPr="00B80108" w:rsidRDefault="0028059E" w:rsidP="006948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ПС=Спост</w:t>
            </w:r>
            <w:proofErr w:type="spellEnd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Снач</w:t>
            </w:r>
            <w:proofErr w:type="spellEnd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Спост</w:t>
            </w:r>
            <w:proofErr w:type="spellEnd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 xml:space="preserve"> - сумма поступлений платы за пользование жилым помещением за отчетный год, </w:t>
            </w:r>
            <w:r w:rsidRPr="00B80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предшествующий году, в котором осуществляется расчет;</w:t>
            </w:r>
          </w:p>
          <w:p w:rsidR="0028059E" w:rsidRPr="00B80108" w:rsidRDefault="0028059E" w:rsidP="00B80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>Снач</w:t>
            </w:r>
            <w:proofErr w:type="spellEnd"/>
            <w:r w:rsidRPr="00B80108">
              <w:rPr>
                <w:rFonts w:ascii="Times New Roman" w:hAnsi="Times New Roman" w:cs="Times New Roman"/>
                <w:sz w:val="28"/>
                <w:szCs w:val="28"/>
              </w:rPr>
              <w:t xml:space="preserve"> - сумма начисленной платы за пользование жилым помещением за отчетный год, предшествующий году, в котором осуществляется расчет;</w:t>
            </w:r>
          </w:p>
        </w:tc>
      </w:tr>
      <w:tr w:rsidR="0028059E" w:rsidRPr="00DA483F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1E3C56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1E3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1E3C56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«Карымский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6C6489">
            <w:pPr>
              <w:pStyle w:val="ConsPlusNormal"/>
              <w:ind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113 02995 10 0000 130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B10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  <w:p w:rsidR="0028059E" w:rsidRDefault="0028059E" w:rsidP="006C64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A483F" w:rsidRDefault="0028059E" w:rsidP="00DA4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Метод усреднения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A483F" w:rsidRDefault="0028059E" w:rsidP="00DA4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Дпл</w:t>
            </w:r>
            <w:proofErr w:type="spellEnd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= (Д</w:t>
            </w:r>
            <w:proofErr w:type="gram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+ Д2 + Д3) /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A483F" w:rsidRDefault="0028059E" w:rsidP="00DA4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данных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не имеет постоянного характера.</w:t>
            </w:r>
          </w:p>
          <w:p w:rsidR="0028059E" w:rsidRPr="00DA483F" w:rsidRDefault="0028059E" w:rsidP="00DA4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Их прогнозирование осуществляется с применением метода усреднения годовых объемов </w:t>
            </w:r>
            <w:r w:rsidRPr="00DA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доходов, поступивших по данному коду за 3 года, предшествующих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28059E" w:rsidRPr="00DA483F" w:rsidRDefault="0028059E" w:rsidP="00DA48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расчета поступлений по данному коду бюджетной классификации Российской Федерации являются отчет об исполнении </w:t>
            </w:r>
            <w:proofErr w:type="gram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главного администратора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A483F" w:rsidRDefault="0028059E" w:rsidP="00DA4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Дпл</w:t>
            </w:r>
            <w:proofErr w:type="spellEnd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- прогноз поступления дохода в очередном финансовом году и плановом периоде,</w:t>
            </w:r>
          </w:p>
          <w:p w:rsidR="0028059E" w:rsidRPr="00DA483F" w:rsidRDefault="0028059E" w:rsidP="00DA4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фактический доход за отчетный год,</w:t>
            </w:r>
          </w:p>
          <w:p w:rsidR="0028059E" w:rsidRPr="00DA483F" w:rsidRDefault="0028059E" w:rsidP="00DA4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фактический доход за год, предшествующий </w:t>
            </w:r>
            <w:r w:rsidRPr="00DA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отчетному,</w:t>
            </w:r>
          </w:p>
          <w:p w:rsidR="0028059E" w:rsidRPr="00DA483F" w:rsidRDefault="0028059E" w:rsidP="00DA4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Д3 - фактический доход за год, предшествующий второму отчетному году.</w:t>
            </w:r>
          </w:p>
          <w:p w:rsidR="0028059E" w:rsidRPr="00DA483F" w:rsidRDefault="0028059E" w:rsidP="00DA4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 какому-либо виду дохода поступлений в течение трех 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28059E" w:rsidRPr="00DA483F" w:rsidRDefault="0028059E" w:rsidP="00DA4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задолженности на начало очередного финансового года в прогнозе поступлений учитывается ее взыскание исходя </w:t>
            </w:r>
            <w:r w:rsidRPr="00DA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планируемых мероприятий по взысканию задолженности.</w:t>
            </w:r>
          </w:p>
        </w:tc>
      </w:tr>
      <w:tr w:rsidR="0028059E" w:rsidRPr="00DA483F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1E3C56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1E3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1E3C56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«Карымский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6C6489">
            <w:pPr>
              <w:pStyle w:val="ConsPlusNormal"/>
              <w:ind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114 02053 10 0000 410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5A1D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средств по указанному имуществу</w:t>
            </w:r>
          </w:p>
          <w:p w:rsidR="0028059E" w:rsidRDefault="0028059E" w:rsidP="00B10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337D82" w:rsidRDefault="0028059E" w:rsidP="00337D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Прямой метод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337D82" w:rsidRDefault="0028059E" w:rsidP="00337D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2">
              <w:rPr>
                <w:rFonts w:ascii="Times New Roman" w:hAnsi="Times New Roman" w:cs="Times New Roman"/>
                <w:sz w:val="28"/>
                <w:szCs w:val="28"/>
              </w:rPr>
              <w:t>О р.и. = Ст.р.*</w:t>
            </w:r>
            <w:proofErr w:type="spellStart"/>
            <w:proofErr w:type="gramStart"/>
            <w:r w:rsidRPr="00337D8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337D82" w:rsidRDefault="0028059E" w:rsidP="00337D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2">
              <w:rPr>
                <w:rFonts w:ascii="Times New Roman" w:hAnsi="Times New Roman" w:cs="Times New Roman"/>
                <w:sz w:val="28"/>
                <w:szCs w:val="28"/>
              </w:rPr>
              <w:t xml:space="preserve">Расчет осуществляется на основании стоимости 1 кв. м. объекта недвижимости и площади объекта недвижимости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337D82" w:rsidRDefault="0028059E" w:rsidP="00337D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2">
              <w:rPr>
                <w:rFonts w:ascii="Times New Roman" w:hAnsi="Times New Roman" w:cs="Times New Roman"/>
                <w:sz w:val="28"/>
                <w:szCs w:val="28"/>
              </w:rPr>
              <w:t xml:space="preserve">О р.и. – объем доходов от реализации имущества; Ст.р. – стоимость одного квадратного метра объекта недвижимости, исходя из рыночной стоимости одного квадратного метра; </w:t>
            </w:r>
            <w:proofErr w:type="spellStart"/>
            <w:proofErr w:type="gramStart"/>
            <w:r w:rsidRPr="00337D8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337D82">
              <w:rPr>
                <w:rFonts w:ascii="Times New Roman" w:hAnsi="Times New Roman" w:cs="Times New Roman"/>
                <w:sz w:val="28"/>
                <w:szCs w:val="28"/>
              </w:rPr>
              <w:t xml:space="preserve"> – площадь объектов недвижимости, подлежащих реализации в очередном финансовом году.</w:t>
            </w:r>
          </w:p>
        </w:tc>
      </w:tr>
      <w:tr w:rsidR="0028059E" w:rsidRPr="00DA483F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1E3C56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C73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1E3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1E3C56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«Карымский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6C6489">
            <w:pPr>
              <w:pStyle w:val="ConsPlusNormal"/>
              <w:ind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114 02053 10 0000 440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D80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запасов по указанному имуществу</w:t>
            </w:r>
          </w:p>
          <w:p w:rsidR="0028059E" w:rsidRDefault="0028059E" w:rsidP="005A1D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800FB" w:rsidRDefault="0028059E" w:rsidP="00D800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Прямой метод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800FB" w:rsidRDefault="0028059E" w:rsidP="00D800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0FB">
              <w:rPr>
                <w:rFonts w:ascii="Times New Roman" w:hAnsi="Times New Roman" w:cs="Times New Roman"/>
                <w:sz w:val="28"/>
                <w:szCs w:val="28"/>
              </w:rPr>
              <w:t>О р.и. = Ст.р.*</w:t>
            </w:r>
            <w:proofErr w:type="spellStart"/>
            <w:proofErr w:type="gramStart"/>
            <w:r w:rsidRPr="00D800FB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800FB" w:rsidRDefault="0028059E" w:rsidP="00D800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0FB">
              <w:rPr>
                <w:rFonts w:ascii="Times New Roman" w:hAnsi="Times New Roman" w:cs="Times New Roman"/>
                <w:sz w:val="28"/>
                <w:szCs w:val="28"/>
              </w:rPr>
              <w:t xml:space="preserve">Расчет осуществляется на основании стоимости 1 кв. м. объекта недвижимости и площади объекта недвижимости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800FB" w:rsidRDefault="0028059E" w:rsidP="00D800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0FB">
              <w:rPr>
                <w:rFonts w:ascii="Times New Roman" w:hAnsi="Times New Roman" w:cs="Times New Roman"/>
                <w:sz w:val="28"/>
                <w:szCs w:val="28"/>
              </w:rPr>
              <w:t xml:space="preserve">О р.и. – объем доходов от реализации имущества; Ст.р. – стоимость одного квадратного метра объекта недвижимости, исходя из рыночной стоимости одного квадратного метра; </w:t>
            </w:r>
            <w:proofErr w:type="spellStart"/>
            <w:proofErr w:type="gramStart"/>
            <w:r w:rsidRPr="00D800FB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D800FB">
              <w:rPr>
                <w:rFonts w:ascii="Times New Roman" w:hAnsi="Times New Roman" w:cs="Times New Roman"/>
                <w:sz w:val="28"/>
                <w:szCs w:val="28"/>
              </w:rPr>
              <w:t xml:space="preserve"> – площадь объектов недвижимости, подлежащих реализации в очередном финансовом году.</w:t>
            </w:r>
          </w:p>
        </w:tc>
      </w:tr>
      <w:tr w:rsidR="0028059E" w:rsidRPr="00DA483F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1E3C56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C73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1E3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1E3C56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«Карымский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6C6489">
            <w:pPr>
              <w:pStyle w:val="ConsPlusNormal"/>
              <w:ind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117 01050 10 0000 180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0440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  <w:p w:rsidR="0028059E" w:rsidRDefault="0028059E" w:rsidP="00D80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800FB" w:rsidRDefault="0028059E" w:rsidP="00D800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800FB" w:rsidRDefault="0028059E" w:rsidP="00D800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343682" w:rsidRDefault="0028059E" w:rsidP="003436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682">
              <w:rPr>
                <w:rFonts w:ascii="Times New Roman" w:hAnsi="Times New Roman" w:cs="Times New Roman"/>
                <w:sz w:val="28"/>
                <w:szCs w:val="28"/>
              </w:rPr>
              <w:t>Поступления не прогнозируются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343682" w:rsidRDefault="0028059E" w:rsidP="007A21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682">
              <w:rPr>
                <w:rFonts w:ascii="Times New Roman" w:hAnsi="Times New Roman" w:cs="Times New Roman"/>
                <w:sz w:val="28"/>
                <w:szCs w:val="28"/>
              </w:rPr>
              <w:t>Поступления доходов, отражающихся по данному коду бюджетной классификации, зависят от количества расчетных документов, некорректно оформленных плательщиками и которые могут быть уточнены в течение финансового года</w:t>
            </w:r>
          </w:p>
        </w:tc>
      </w:tr>
      <w:tr w:rsidR="0028059E" w:rsidRPr="00DA483F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1E3C56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C73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1E3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1E3C56">
              <w:rPr>
                <w:rFonts w:ascii="Times New Roman" w:hAnsi="Times New Roman" w:cs="Times New Roman"/>
                <w:sz w:val="28"/>
                <w:szCs w:val="28"/>
              </w:rPr>
              <w:t>Нарын-Талачинск</w:t>
            </w:r>
            <w:r w:rsidR="001E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«Карымский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6C6489">
            <w:pPr>
              <w:pStyle w:val="ConsPlusNormal"/>
              <w:ind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117 05050 10 0000 180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7A2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  <w:p w:rsidR="0028059E" w:rsidRDefault="0028059E" w:rsidP="000440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A483F" w:rsidRDefault="0028059E" w:rsidP="00C734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усреднения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A483F" w:rsidRDefault="0028059E" w:rsidP="00C734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Дпл</w:t>
            </w:r>
            <w:proofErr w:type="spellEnd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= (Д</w:t>
            </w:r>
            <w:proofErr w:type="gram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+ Д2 + Д3) /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A483F" w:rsidRDefault="0028059E" w:rsidP="00C734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данных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не имеет постоянного </w:t>
            </w:r>
            <w:r w:rsidRPr="00DA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характера.</w:t>
            </w:r>
          </w:p>
          <w:p w:rsidR="0028059E" w:rsidRPr="00DA483F" w:rsidRDefault="0028059E" w:rsidP="00C734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Их прогнозирование осуществляется с применением метода усреднения годовых объемов доходов, поступивших по данному коду за 3 года, предшествующих периоду прогнозирования (2 года - фактические данные, текущий год - оценка на основании собираемости данного вида дохода)</w:t>
            </w:r>
          </w:p>
          <w:p w:rsidR="0028059E" w:rsidRPr="00DA483F" w:rsidRDefault="0028059E" w:rsidP="00C73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расчета поступлений по данному коду бюджетной классификации Российской </w:t>
            </w:r>
            <w:r w:rsidRPr="00DA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являются отчет об исполнении </w:t>
            </w:r>
            <w:proofErr w:type="gram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главного администратора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DA483F" w:rsidRDefault="0028059E" w:rsidP="00C734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Дпл</w:t>
            </w:r>
            <w:proofErr w:type="spellEnd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- прогноз поступления дохода в очередном финансовом году и плановом </w:t>
            </w:r>
            <w:r w:rsidRPr="00DA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периоде,</w:t>
            </w:r>
          </w:p>
          <w:p w:rsidR="0028059E" w:rsidRPr="00DA483F" w:rsidRDefault="0028059E" w:rsidP="00C734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фактический доход за отчетный год,</w:t>
            </w:r>
          </w:p>
          <w:p w:rsidR="0028059E" w:rsidRPr="00DA483F" w:rsidRDefault="0028059E" w:rsidP="00C734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фактический доход за год, предшествующий отчетному,</w:t>
            </w:r>
          </w:p>
          <w:p w:rsidR="0028059E" w:rsidRPr="00DA483F" w:rsidRDefault="0028059E" w:rsidP="00C734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Д3 - фактический доход за год, предшествующий второму отчетному году.</w:t>
            </w:r>
          </w:p>
          <w:p w:rsidR="0028059E" w:rsidRPr="00DA483F" w:rsidRDefault="0028059E" w:rsidP="00C734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 какому-либо виду дохода поступлений в течение трех расчетных лет указанные доходы подлежат прогнозированию исходя из количества полных лет фактических поступлений.</w:t>
            </w:r>
          </w:p>
          <w:p w:rsidR="0028059E" w:rsidRPr="00DA483F" w:rsidRDefault="0028059E" w:rsidP="00C734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</w:t>
            </w:r>
            <w:r w:rsidRPr="00DA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задолженности.</w:t>
            </w:r>
          </w:p>
        </w:tc>
      </w:tr>
      <w:tr w:rsidR="0028059E" w:rsidRPr="00DA483F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1E3C56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C73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1E3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1E3C56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«Карымский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7A2141" w:rsidRDefault="0028059E" w:rsidP="007A2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41">
              <w:rPr>
                <w:rFonts w:ascii="Times New Roman" w:hAnsi="Times New Roman" w:cs="Times New Roman"/>
                <w:sz w:val="28"/>
                <w:szCs w:val="28"/>
              </w:rPr>
              <w:t>202 00000 00 0000 000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7A2141" w:rsidRDefault="0028059E" w:rsidP="007A2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4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7A2141" w:rsidRDefault="0028059E" w:rsidP="002D22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41">
              <w:rPr>
                <w:rFonts w:ascii="Times New Roman" w:hAnsi="Times New Roman" w:cs="Times New Roman"/>
                <w:sz w:val="28"/>
                <w:szCs w:val="28"/>
              </w:rPr>
              <w:t>Прогнозирование безвозмездных поступлений: - из краевого бюджета - на основании данных об объеме расходов бюджета Забайкальского края, предусмотренного законом (проектом закона) Забайкальского края о краевом бюджете на очередной финансовый год и плановый период и других нормативных правовых актов, определяющих объемы и методики распределения безвозмездных поступлений; - из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района</w:t>
            </w:r>
            <w:r w:rsidRPr="007A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данных об объемах расходов бюджета муниципального района, предусмотренных решением (проектом решения) Совета муниципального района о бюджете на очередной финансовый год и плановый период и других нормативных правовых актов, определяющих объемы и методики распределения безвозмездных поступлений.</w:t>
            </w:r>
          </w:p>
        </w:tc>
      </w:tr>
      <w:tr w:rsidR="0028059E" w:rsidRPr="00DA483F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1E3C56" w:rsidP="00830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C73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1E3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рация сельского поселения «</w:t>
            </w:r>
            <w:r w:rsidR="001E3C56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«Карымский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7A2141" w:rsidRDefault="0028059E" w:rsidP="007A2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207 05030 10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ED4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Прочие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безвозмездные поступления в бюджеты сельских поселений</w:t>
            </w:r>
          </w:p>
          <w:p w:rsidR="0028059E" w:rsidRPr="007A2141" w:rsidRDefault="0028059E" w:rsidP="007A2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E763B5" w:rsidRDefault="0028059E" w:rsidP="00A86C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Иной </w:t>
            </w:r>
            <w:r w:rsidRPr="00E76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E763B5" w:rsidRDefault="0028059E" w:rsidP="00C73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E763B5" w:rsidRDefault="0028059E" w:rsidP="00E763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5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</w:t>
            </w:r>
            <w:r w:rsidRPr="00E76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поступлений по данному коду бюджетной классификации Российской Федерации на очередной финансовый год и плановый период не осуществляется, в связи с отсутствием системного характера их уплаты и объективной информации для осуществления расчета.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7A2141" w:rsidRDefault="0028059E" w:rsidP="002D22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9E" w:rsidRPr="00DA483F" w:rsidTr="00ED473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1E3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E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C73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0208C3" w:rsidRDefault="0028059E" w:rsidP="001E3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1E3C56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20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«Карымский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7A2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208 05000 10 0000 150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Default="0028059E" w:rsidP="00943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Перечисления из бюджетов сельских поселений (в бюджеты поселений) для осуществления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28059E" w:rsidRDefault="0028059E" w:rsidP="00ED4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CE2101" w:rsidRDefault="0028059E" w:rsidP="00CE2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метод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CE2101" w:rsidRDefault="0028059E" w:rsidP="00C73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CE2101" w:rsidRDefault="0028059E" w:rsidP="00CE2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01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объема поступлений по данному коду бюджетной классификации Российской </w:t>
            </w:r>
            <w:r w:rsidRPr="00CE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на очередной финансовый год и плановый период не осуществляется, в связи с отсутствием системного характера их уплаты и объективной информации для осуществления расчета.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E" w:rsidRPr="007A2141" w:rsidRDefault="0028059E" w:rsidP="002D22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6AA" w:rsidRPr="001C57F8" w:rsidRDefault="000F06AA" w:rsidP="008301F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06AA" w:rsidRPr="001C57F8" w:rsidSect="00631EF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2D23"/>
    <w:rsid w:val="000208C3"/>
    <w:rsid w:val="000312FA"/>
    <w:rsid w:val="00036AA4"/>
    <w:rsid w:val="000440B8"/>
    <w:rsid w:val="000466B9"/>
    <w:rsid w:val="000F06AA"/>
    <w:rsid w:val="001460BB"/>
    <w:rsid w:val="00191025"/>
    <w:rsid w:val="001A66CC"/>
    <w:rsid w:val="001C57F8"/>
    <w:rsid w:val="001E3C56"/>
    <w:rsid w:val="0028059E"/>
    <w:rsid w:val="002D2223"/>
    <w:rsid w:val="003147E6"/>
    <w:rsid w:val="00337D82"/>
    <w:rsid w:val="00343682"/>
    <w:rsid w:val="00362D95"/>
    <w:rsid w:val="00395B6C"/>
    <w:rsid w:val="003A1595"/>
    <w:rsid w:val="00456CAF"/>
    <w:rsid w:val="004A09DB"/>
    <w:rsid w:val="004C35D9"/>
    <w:rsid w:val="004D5446"/>
    <w:rsid w:val="005149D0"/>
    <w:rsid w:val="0056586B"/>
    <w:rsid w:val="005A1DAA"/>
    <w:rsid w:val="005A3AC2"/>
    <w:rsid w:val="005E0277"/>
    <w:rsid w:val="005E243F"/>
    <w:rsid w:val="00631EF0"/>
    <w:rsid w:val="0069488F"/>
    <w:rsid w:val="006A2302"/>
    <w:rsid w:val="006A2D1C"/>
    <w:rsid w:val="006C6489"/>
    <w:rsid w:val="006E115F"/>
    <w:rsid w:val="00761A6C"/>
    <w:rsid w:val="007816E0"/>
    <w:rsid w:val="007A2141"/>
    <w:rsid w:val="007A4C44"/>
    <w:rsid w:val="007C3243"/>
    <w:rsid w:val="00804064"/>
    <w:rsid w:val="00807B57"/>
    <w:rsid w:val="008301F0"/>
    <w:rsid w:val="00867908"/>
    <w:rsid w:val="008D44D3"/>
    <w:rsid w:val="00911DFF"/>
    <w:rsid w:val="00926696"/>
    <w:rsid w:val="00943950"/>
    <w:rsid w:val="009F6E4C"/>
    <w:rsid w:val="00A269A6"/>
    <w:rsid w:val="00A86C2E"/>
    <w:rsid w:val="00A94941"/>
    <w:rsid w:val="00AD1196"/>
    <w:rsid w:val="00AE3690"/>
    <w:rsid w:val="00B103D8"/>
    <w:rsid w:val="00B6046C"/>
    <w:rsid w:val="00B80108"/>
    <w:rsid w:val="00B81F7A"/>
    <w:rsid w:val="00C133C1"/>
    <w:rsid w:val="00C306F0"/>
    <w:rsid w:val="00CE2101"/>
    <w:rsid w:val="00CE62D3"/>
    <w:rsid w:val="00D2470C"/>
    <w:rsid w:val="00D800FB"/>
    <w:rsid w:val="00DA483F"/>
    <w:rsid w:val="00DC588F"/>
    <w:rsid w:val="00E763B5"/>
    <w:rsid w:val="00ED473A"/>
    <w:rsid w:val="00F12D23"/>
    <w:rsid w:val="00F438F2"/>
    <w:rsid w:val="00FD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F12D23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2D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1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">
    <w:name w:val="consplustitle"/>
    <w:basedOn w:val="a0"/>
    <w:rsid w:val="00456CAF"/>
  </w:style>
  <w:style w:type="character" w:customStyle="1" w:styleId="apple-converted-space">
    <w:name w:val="apple-converted-space"/>
    <w:basedOn w:val="a0"/>
    <w:rsid w:val="00456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19/44729719/?line_id=4433&amp;entity_id=231807&amp;entity_id=231807&amp;entity_id=2318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55943-3D17-4BAC-AB96-7A34B76E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2022-07-05T01:10:00Z</cp:lastPrinted>
  <dcterms:created xsi:type="dcterms:W3CDTF">2022-07-08T02:14:00Z</dcterms:created>
  <dcterms:modified xsi:type="dcterms:W3CDTF">2022-07-08T02:14:00Z</dcterms:modified>
</cp:coreProperties>
</file>